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9360" w:type="dxa"/>
        <w:tblInd w:w="-5" w:type="dxa"/>
        <w:tblLook w:val="04A0" w:firstRow="1" w:lastRow="0" w:firstColumn="1" w:lastColumn="0" w:noHBand="0" w:noVBand="1"/>
      </w:tblPr>
      <w:tblGrid>
        <w:gridCol w:w="1350"/>
        <w:gridCol w:w="4230"/>
        <w:gridCol w:w="3780"/>
      </w:tblGrid>
      <w:tr w:rsidR="001760D5" w:rsidRPr="008A2527" w:rsidTr="00CF4D47">
        <w:trPr>
          <w:trHeight w:val="720"/>
        </w:trPr>
        <w:tc>
          <w:tcPr>
            <w:tcW w:w="1350" w:type="dxa"/>
            <w:tcBorders>
              <w:bottom w:val="nil"/>
            </w:tcBorders>
            <w:shd w:val="clear" w:color="auto" w:fill="D9D9D9" w:themeFill="background1" w:themeFillShade="D9"/>
            <w:vAlign w:val="center"/>
          </w:tcPr>
          <w:p w:rsidR="001760D5" w:rsidRPr="008A2527" w:rsidRDefault="001760D5" w:rsidP="00CF4D47">
            <w:pPr>
              <w:pStyle w:val="ListParagraph"/>
              <w:spacing w:before="60"/>
              <w:ind w:left="0"/>
              <w:jc w:val="center"/>
              <w:rPr>
                <w:rFonts w:ascii="FS Albert Arabic" w:hAnsi="FS Albert Arabic" w:cs="FS Albert Arabic"/>
                <w:b/>
                <w:sz w:val="18"/>
                <w:szCs w:val="18"/>
              </w:rPr>
            </w:pPr>
            <w:r w:rsidRPr="008A2527">
              <w:rPr>
                <w:rFonts w:ascii="FS Albert Arabic" w:hAnsi="FS Albert Arabic" w:cs="FS Albert Arabic"/>
                <w:sz w:val="16"/>
                <w:szCs w:val="16"/>
              </w:rPr>
              <w:t>ENTITY Logo</w:t>
            </w:r>
          </w:p>
        </w:tc>
        <w:tc>
          <w:tcPr>
            <w:tcW w:w="4230" w:type="dxa"/>
            <w:tcBorders>
              <w:bottom w:val="nil"/>
            </w:tcBorders>
          </w:tcPr>
          <w:p w:rsidR="001760D5" w:rsidRPr="008A2527" w:rsidRDefault="001760D5" w:rsidP="00CF4D47">
            <w:pPr>
              <w:pStyle w:val="ListParagraph"/>
              <w:spacing w:before="60" w:after="120"/>
              <w:ind w:left="0"/>
              <w:jc w:val="left"/>
              <w:rPr>
                <w:rFonts w:ascii="FS Albert Arabic" w:hAnsi="FS Albert Arabic" w:cs="FS Albert Arabic"/>
                <w:sz w:val="18"/>
                <w:szCs w:val="18"/>
              </w:rPr>
            </w:pPr>
            <w:r w:rsidRPr="008A2527">
              <w:rPr>
                <w:rFonts w:ascii="FS Albert Arabic" w:hAnsi="FS Albert Arabic" w:cs="FS Albert Arabic"/>
                <w:sz w:val="18"/>
                <w:szCs w:val="18"/>
              </w:rPr>
              <w:t>ENTITY Name:</w:t>
            </w:r>
          </w:p>
          <w:p w:rsidR="001760D5" w:rsidRPr="008A2527" w:rsidRDefault="001760D5" w:rsidP="00CF4D47">
            <w:pPr>
              <w:pStyle w:val="ListParagraph"/>
              <w:spacing w:before="60"/>
              <w:ind w:left="0"/>
              <w:jc w:val="left"/>
              <w:rPr>
                <w:rFonts w:ascii="FS Albert Arabic" w:hAnsi="FS Albert Arabic" w:cs="FS Albert Arabic"/>
                <w:b/>
              </w:rPr>
            </w:pPr>
            <w:r w:rsidRPr="008A2527">
              <w:rPr>
                <w:rFonts w:ascii="FS Albert Arabic" w:hAnsi="FS Albert Arabic" w:cs="FS Albert Arabic"/>
                <w:b/>
              </w:rPr>
              <w:t>ROAD DEPARTMENT</w:t>
            </w:r>
          </w:p>
        </w:tc>
        <w:tc>
          <w:tcPr>
            <w:tcW w:w="3780" w:type="dxa"/>
            <w:tcBorders>
              <w:bottom w:val="nil"/>
            </w:tcBorders>
          </w:tcPr>
          <w:p w:rsidR="001760D5" w:rsidRPr="008A2527" w:rsidRDefault="001760D5" w:rsidP="00CF4D47">
            <w:pPr>
              <w:pStyle w:val="ListParagraph"/>
              <w:spacing w:before="60" w:after="120"/>
              <w:ind w:left="0"/>
              <w:jc w:val="left"/>
              <w:rPr>
                <w:rFonts w:ascii="FS Albert Arabic" w:hAnsi="FS Albert Arabic" w:cs="FS Albert Arabic"/>
                <w:sz w:val="18"/>
                <w:szCs w:val="18"/>
              </w:rPr>
            </w:pPr>
            <w:r w:rsidRPr="008A2527">
              <w:rPr>
                <w:rFonts w:ascii="FS Albert Arabic" w:hAnsi="FS Albert Arabic" w:cs="FS Albert Arabic"/>
                <w:sz w:val="18"/>
                <w:szCs w:val="18"/>
              </w:rPr>
              <w:t>ENTITY Management Procedure:</w:t>
            </w:r>
          </w:p>
          <w:p w:rsidR="001760D5" w:rsidRPr="008A2527" w:rsidRDefault="001760D5" w:rsidP="00CF4D47">
            <w:pPr>
              <w:pStyle w:val="ListParagraph"/>
              <w:spacing w:before="60"/>
              <w:ind w:left="0"/>
              <w:jc w:val="right"/>
              <w:rPr>
                <w:rFonts w:ascii="FS Albert Arabic" w:hAnsi="FS Albert Arabic" w:cs="FS Albert Arabic"/>
              </w:rPr>
            </w:pPr>
            <w:proofErr w:type="spellStart"/>
            <w:r w:rsidRPr="008A2527">
              <w:rPr>
                <w:rFonts w:ascii="FS Albert Arabic" w:hAnsi="FS Albert Arabic" w:cs="FS Albert Arabic"/>
                <w:b/>
              </w:rPr>
              <w:t>xxxxxx</w:t>
            </w:r>
            <w:proofErr w:type="spellEnd"/>
          </w:p>
        </w:tc>
      </w:tr>
      <w:tr w:rsidR="001760D5" w:rsidRPr="008A2527" w:rsidTr="00CF4D47">
        <w:tc>
          <w:tcPr>
            <w:tcW w:w="5580" w:type="dxa"/>
            <w:gridSpan w:val="2"/>
            <w:tcBorders>
              <w:bottom w:val="nil"/>
            </w:tcBorders>
          </w:tcPr>
          <w:p w:rsidR="001760D5" w:rsidRPr="008A2527" w:rsidRDefault="001760D5" w:rsidP="00CF4D47">
            <w:pPr>
              <w:pStyle w:val="ListParagraph"/>
              <w:spacing w:before="60"/>
              <w:ind w:left="0"/>
              <w:jc w:val="left"/>
              <w:rPr>
                <w:rFonts w:ascii="FS Albert Arabic" w:hAnsi="FS Albert Arabic" w:cs="FS Albert Arabic"/>
              </w:rPr>
            </w:pPr>
            <w:r w:rsidRPr="008A2527">
              <w:rPr>
                <w:rFonts w:ascii="FS Albert Arabic" w:hAnsi="FS Albert Arabic" w:cs="FS Albert Arabic"/>
                <w:b/>
                <w:sz w:val="18"/>
                <w:szCs w:val="18"/>
              </w:rPr>
              <w:t>Contract / Lease No.</w:t>
            </w:r>
          </w:p>
        </w:tc>
        <w:tc>
          <w:tcPr>
            <w:tcW w:w="3780" w:type="dxa"/>
            <w:tcBorders>
              <w:bottom w:val="nil"/>
            </w:tcBorders>
          </w:tcPr>
          <w:p w:rsidR="001760D5" w:rsidRPr="008A2527" w:rsidRDefault="001760D5" w:rsidP="00CF4D47">
            <w:pPr>
              <w:pStyle w:val="ListParagraph"/>
              <w:spacing w:before="60"/>
              <w:ind w:left="0"/>
              <w:jc w:val="left"/>
              <w:rPr>
                <w:rFonts w:ascii="FS Albert Arabic" w:hAnsi="FS Albert Arabic" w:cs="FS Albert Arabic"/>
              </w:rPr>
            </w:pPr>
            <w:r w:rsidRPr="008A2527">
              <w:rPr>
                <w:rFonts w:ascii="FS Albert Arabic" w:hAnsi="FS Albert Arabic" w:cs="FS Albert Arabic"/>
                <w:b/>
                <w:sz w:val="18"/>
                <w:szCs w:val="18"/>
              </w:rPr>
              <w:t>Encroachment Permit No:</w:t>
            </w:r>
          </w:p>
        </w:tc>
      </w:tr>
      <w:tr w:rsidR="001760D5" w:rsidRPr="008A2527" w:rsidTr="00CF4D47">
        <w:tc>
          <w:tcPr>
            <w:tcW w:w="5580" w:type="dxa"/>
            <w:gridSpan w:val="2"/>
            <w:tcBorders>
              <w:top w:val="nil"/>
              <w:bottom w:val="single" w:sz="4" w:space="0" w:color="auto"/>
            </w:tcBorders>
          </w:tcPr>
          <w:p w:rsidR="001760D5" w:rsidRPr="008A2527" w:rsidRDefault="001760D5" w:rsidP="00CF4D47">
            <w:pPr>
              <w:pStyle w:val="ListParagraph"/>
              <w:spacing w:after="240"/>
              <w:ind w:left="0"/>
              <w:jc w:val="left"/>
              <w:rPr>
                <w:rFonts w:ascii="FS Albert Arabic" w:hAnsi="FS Albert Arabic" w:cs="FS Albert Arabic"/>
              </w:rPr>
            </w:pPr>
            <w:bookmarkStart w:id="0" w:name="_GoBack"/>
            <w:bookmarkEnd w:id="0"/>
          </w:p>
        </w:tc>
        <w:tc>
          <w:tcPr>
            <w:tcW w:w="3780" w:type="dxa"/>
            <w:tcBorders>
              <w:top w:val="nil"/>
              <w:bottom w:val="single" w:sz="4" w:space="0" w:color="auto"/>
            </w:tcBorders>
          </w:tcPr>
          <w:p w:rsidR="001760D5" w:rsidRPr="008A2527" w:rsidRDefault="001760D5" w:rsidP="00CF4D47">
            <w:pPr>
              <w:pStyle w:val="ListParagraph"/>
              <w:spacing w:after="240"/>
              <w:ind w:left="0"/>
              <w:jc w:val="right"/>
              <w:rPr>
                <w:rFonts w:ascii="FS Albert Arabic" w:hAnsi="FS Albert Arabic" w:cs="FS Albert Arabic"/>
              </w:rPr>
            </w:pPr>
            <w:proofErr w:type="spellStart"/>
            <w:r w:rsidRPr="008A2527">
              <w:rPr>
                <w:rFonts w:ascii="FS Albert Arabic" w:hAnsi="FS Albert Arabic" w:cs="FS Albert Arabic"/>
                <w:b/>
                <w:bCs/>
              </w:rPr>
              <w:t>xxxxxx</w:t>
            </w:r>
            <w:proofErr w:type="spellEnd"/>
          </w:p>
        </w:tc>
      </w:tr>
      <w:tr w:rsidR="001760D5" w:rsidRPr="008A2527" w:rsidTr="00CF4D47">
        <w:trPr>
          <w:trHeight w:val="11274"/>
        </w:trPr>
        <w:tc>
          <w:tcPr>
            <w:tcW w:w="9360" w:type="dxa"/>
            <w:gridSpan w:val="3"/>
            <w:tcBorders>
              <w:top w:val="single" w:sz="4" w:space="0" w:color="auto"/>
            </w:tcBorders>
          </w:tcPr>
          <w:p w:rsidR="001760D5" w:rsidRPr="008A2527" w:rsidRDefault="001760D5" w:rsidP="009C62C8">
            <w:pPr>
              <w:pStyle w:val="ListParagraph"/>
              <w:numPr>
                <w:ilvl w:val="0"/>
                <w:numId w:val="12"/>
              </w:numPr>
              <w:spacing w:before="120" w:after="120"/>
              <w:ind w:left="360" w:right="72"/>
              <w:rPr>
                <w:rFonts w:ascii="FS Albert Arabic" w:hAnsi="FS Albert Arabic" w:cs="FS Albert Arabic"/>
              </w:rPr>
            </w:pPr>
            <w:r w:rsidRPr="008A2527">
              <w:rPr>
                <w:rFonts w:ascii="FS Albert Arabic" w:hAnsi="FS Albert Arabic" w:cs="FS Albert Arabic"/>
              </w:rPr>
              <w:t xml:space="preserve">Construction Contractor must </w:t>
            </w:r>
            <w:r w:rsidR="009C62C8" w:rsidRPr="008A2527">
              <w:rPr>
                <w:rFonts w:ascii="FS Albert Arabic" w:hAnsi="FS Albert Arabic" w:cs="FS Albert Arabic"/>
              </w:rPr>
              <w:t xml:space="preserve">ensure </w:t>
            </w:r>
            <w:r w:rsidRPr="008A2527">
              <w:rPr>
                <w:rFonts w:ascii="FS Albert Arabic" w:hAnsi="FS Albert Arabic" w:cs="FS Albert Arabic"/>
              </w:rPr>
              <w:t xml:space="preserve">that at all times </w:t>
            </w:r>
            <w:r w:rsidR="009B6BE3" w:rsidRPr="008A2527">
              <w:rPr>
                <w:rFonts w:ascii="FS Albert Arabic" w:hAnsi="FS Albert Arabic" w:cs="FS Albert Arabic"/>
              </w:rPr>
              <w:t>they are</w:t>
            </w:r>
            <w:r w:rsidRPr="008A2527">
              <w:rPr>
                <w:rFonts w:ascii="FS Albert Arabic" w:hAnsi="FS Albert Arabic" w:cs="FS Albert Arabic"/>
                <w:color w:val="49494B"/>
              </w:rPr>
              <w:t xml:space="preserve"> </w:t>
            </w:r>
            <w:r w:rsidRPr="008A2527">
              <w:rPr>
                <w:rFonts w:ascii="FS Albert Arabic" w:hAnsi="FS Albert Arabic" w:cs="FS Albert Arabic"/>
              </w:rPr>
              <w:t>in compliance with the provisions of all ENTITY Guidelines and</w:t>
            </w:r>
            <w:r w:rsidRPr="008A2527">
              <w:rPr>
                <w:rFonts w:ascii="FS Albert Arabic" w:hAnsi="FS Albert Arabic" w:cs="FS Albert Arabic"/>
                <w:color w:val="595959"/>
              </w:rPr>
              <w:t>/</w:t>
            </w:r>
            <w:r w:rsidRPr="008A2527">
              <w:rPr>
                <w:rFonts w:ascii="FS Albert Arabic" w:hAnsi="FS Albert Arabic" w:cs="FS Albert Arabic"/>
              </w:rPr>
              <w:t>or Ministry of Transportation Standards.</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color w:val="595959"/>
              </w:rPr>
              <w:t>T</w:t>
            </w:r>
            <w:r w:rsidRPr="008A2527">
              <w:rPr>
                <w:rFonts w:ascii="FS Albert Arabic" w:hAnsi="FS Albert Arabic" w:cs="FS Albert Arabic"/>
              </w:rPr>
              <w:t>he Construction Contractor’s "Traffic Management Plan," as approved by the Roads Department, cons</w:t>
            </w:r>
            <w:r w:rsidRPr="008A2527">
              <w:rPr>
                <w:rFonts w:ascii="FS Albert Arabic" w:hAnsi="FS Albert Arabic" w:cs="FS Albert Arabic"/>
                <w:color w:val="1A1A1A"/>
              </w:rPr>
              <w:t>t</w:t>
            </w:r>
            <w:r w:rsidRPr="008A2527">
              <w:rPr>
                <w:rFonts w:ascii="FS Albert Arabic" w:hAnsi="FS Albert Arabic" w:cs="FS Albert Arabic"/>
              </w:rPr>
              <w:t>itutes a condition of this permi</w:t>
            </w:r>
            <w:r w:rsidRPr="008A2527">
              <w:rPr>
                <w:rFonts w:ascii="FS Albert Arabic" w:hAnsi="FS Albert Arabic" w:cs="FS Albert Arabic"/>
                <w:color w:val="1A1A1A"/>
              </w:rPr>
              <w:t xml:space="preserve">t </w:t>
            </w:r>
            <w:r w:rsidRPr="008A2527">
              <w:rPr>
                <w:rFonts w:ascii="FS Albert Arabic" w:hAnsi="FS Albert Arabic" w:cs="FS Albert Arabic"/>
              </w:rPr>
              <w:t>and must be complied with at all times.</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Construction Contractor must have worksite inspected and approved by the Roads Department prior to work commencement.</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For encroachments requiring complete road closure and/o</w:t>
            </w:r>
            <w:r w:rsidRPr="008A2527">
              <w:rPr>
                <w:rFonts w:ascii="FS Albert Arabic" w:hAnsi="FS Albert Arabic" w:cs="FS Albert Arabic"/>
                <w:color w:val="1A1A1A"/>
              </w:rPr>
              <w:t xml:space="preserve">r </w:t>
            </w:r>
            <w:r w:rsidRPr="008A2527">
              <w:rPr>
                <w:rFonts w:ascii="FS Albert Arabic" w:hAnsi="FS Albert Arabic" w:cs="FS Albert Arabic"/>
              </w:rPr>
              <w:t xml:space="preserve">traffic detours, the Administering Department Director must provide advance information to </w:t>
            </w:r>
            <w:r w:rsidRPr="008A2527">
              <w:rPr>
                <w:rFonts w:ascii="FS Albert Arabic" w:hAnsi="FS Albert Arabic" w:cs="FS Albert Arabic"/>
                <w:color w:val="49494B"/>
              </w:rPr>
              <w:t xml:space="preserve">the </w:t>
            </w:r>
            <w:r w:rsidRPr="008A2527">
              <w:rPr>
                <w:rFonts w:ascii="FS Albert Arabic" w:hAnsi="FS Albert Arabic" w:cs="FS Albert Arabic"/>
              </w:rPr>
              <w:t>Genera</w:t>
            </w:r>
            <w:r w:rsidRPr="008A2527">
              <w:rPr>
                <w:rFonts w:ascii="FS Albert Arabic" w:hAnsi="FS Albert Arabic" w:cs="FS Albert Arabic"/>
                <w:color w:val="595959"/>
              </w:rPr>
              <w:t xml:space="preserve">l </w:t>
            </w:r>
            <w:r w:rsidRPr="008A2527">
              <w:rPr>
                <w:rFonts w:ascii="FS Albert Arabic" w:hAnsi="FS Albert Arabic" w:cs="FS Albert Arabic"/>
              </w:rPr>
              <w:t>Public about such closures</w:t>
            </w:r>
            <w:r w:rsidRPr="008A2527">
              <w:rPr>
                <w:rFonts w:ascii="FS Albert Arabic" w:hAnsi="FS Albert Arabic" w:cs="FS Albert Arabic"/>
                <w:color w:val="1A1A1A"/>
              </w:rPr>
              <w:t xml:space="preserve">. </w:t>
            </w:r>
            <w:r w:rsidRPr="008A2527">
              <w:rPr>
                <w:rFonts w:ascii="FS Albert Arabic" w:hAnsi="FS Albert Arabic" w:cs="FS Albert Arabic"/>
              </w:rPr>
              <w:t>In such cases</w:t>
            </w:r>
            <w:r w:rsidRPr="008A2527">
              <w:rPr>
                <w:rFonts w:ascii="FS Albert Arabic" w:hAnsi="FS Albert Arabic" w:cs="FS Albert Arabic"/>
                <w:color w:val="1A1A1A"/>
              </w:rPr>
              <w:t xml:space="preserve">, </w:t>
            </w:r>
            <w:r w:rsidRPr="008A2527">
              <w:rPr>
                <w:rFonts w:ascii="FS Albert Arabic" w:hAnsi="FS Albert Arabic" w:cs="FS Albert Arabic"/>
                <w:color w:val="49494B"/>
              </w:rPr>
              <w:t xml:space="preserve">the </w:t>
            </w:r>
            <w:r w:rsidRPr="008A2527">
              <w:rPr>
                <w:rFonts w:ascii="FS Albert Arabic" w:hAnsi="FS Albert Arabic" w:cs="FS Albert Arabic"/>
              </w:rPr>
              <w:t>follow</w:t>
            </w:r>
            <w:r w:rsidRPr="008A2527">
              <w:rPr>
                <w:rFonts w:ascii="FS Albert Arabic" w:hAnsi="FS Albert Arabic" w:cs="FS Albert Arabic"/>
                <w:color w:val="1A1A1A"/>
              </w:rPr>
              <w:t>i</w:t>
            </w:r>
            <w:r w:rsidRPr="008A2527">
              <w:rPr>
                <w:rFonts w:ascii="FS Albert Arabic" w:hAnsi="FS Albert Arabic" w:cs="FS Albert Arabic"/>
              </w:rPr>
              <w:t>ng guidelines shall be followed</w:t>
            </w:r>
            <w:r w:rsidRPr="008A2527">
              <w:rPr>
                <w:rFonts w:ascii="FS Albert Arabic" w:hAnsi="FS Albert Arabic" w:cs="FS Albert Arabic"/>
                <w:color w:val="1A1A1A"/>
              </w:rPr>
              <w:t>:</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rPr>
            </w:pPr>
            <w:r w:rsidRPr="008A2527">
              <w:rPr>
                <w:rFonts w:ascii="FS Albert Arabic" w:hAnsi="FS Albert Arabic" w:cs="FS Albert Arabic"/>
                <w:color w:val="595959"/>
              </w:rPr>
              <w:t>F</w:t>
            </w:r>
            <w:r w:rsidRPr="008A2527">
              <w:rPr>
                <w:rFonts w:ascii="FS Albert Arabic" w:hAnsi="FS Albert Arabic" w:cs="FS Albert Arabic"/>
              </w:rPr>
              <w:t>or closure of a road functionally classified as Collector or above, seven-day advance notice from the date of closure shall be provided. Notification to be provided to ENTITY employees v</w:t>
            </w:r>
            <w:r w:rsidRPr="008A2527">
              <w:rPr>
                <w:rFonts w:ascii="FS Albert Arabic" w:hAnsi="FS Albert Arabic" w:cs="FS Albert Arabic"/>
                <w:color w:val="1A1A1A"/>
              </w:rPr>
              <w:t>i</w:t>
            </w:r>
            <w:r w:rsidRPr="008A2527">
              <w:rPr>
                <w:rFonts w:ascii="FS Albert Arabic" w:hAnsi="FS Albert Arabic" w:cs="FS Albert Arabic"/>
              </w:rPr>
              <w:t>a emails</w:t>
            </w:r>
            <w:r w:rsidRPr="008A2527">
              <w:rPr>
                <w:rFonts w:ascii="FS Albert Arabic" w:hAnsi="FS Albert Arabic" w:cs="FS Albert Arabic"/>
                <w:color w:val="595959"/>
              </w:rPr>
              <w:t xml:space="preserve">, </w:t>
            </w:r>
            <w:r w:rsidRPr="008A2527">
              <w:rPr>
                <w:rFonts w:ascii="FS Albert Arabic" w:hAnsi="FS Albert Arabic" w:cs="FS Albert Arabic"/>
                <w:color w:val="49494B"/>
              </w:rPr>
              <w:t xml:space="preserve">and </w:t>
            </w:r>
            <w:r w:rsidRPr="008A2527">
              <w:rPr>
                <w:rFonts w:ascii="FS Albert Arabic" w:hAnsi="FS Albert Arabic" w:cs="FS Albert Arabic"/>
              </w:rPr>
              <w:t xml:space="preserve">General Public via ENTITY Cable TV Channel. Additionally, Roads Department at </w:t>
            </w:r>
            <w:r w:rsidRPr="008A2527">
              <w:rPr>
                <w:rFonts w:ascii="FS Albert Arabic" w:hAnsi="FS Albert Arabic" w:cs="FS Albert Arabic"/>
                <w:color w:val="49494B"/>
              </w:rPr>
              <w:t xml:space="preserve">its </w:t>
            </w:r>
            <w:r w:rsidRPr="008A2527">
              <w:rPr>
                <w:rFonts w:ascii="FS Albert Arabic" w:hAnsi="FS Albert Arabic" w:cs="FS Albert Arabic"/>
              </w:rPr>
              <w:t xml:space="preserve">discretion may require public notification via display boards at Commercial Centers and via </w:t>
            </w:r>
            <w:r w:rsidRPr="008A2527">
              <w:rPr>
                <w:rFonts w:ascii="FS Albert Arabic" w:hAnsi="FS Albert Arabic" w:cs="FS Albert Arabic"/>
                <w:color w:val="1A1A1A"/>
              </w:rPr>
              <w:t>l</w:t>
            </w:r>
            <w:r w:rsidRPr="008A2527">
              <w:rPr>
                <w:rFonts w:ascii="FS Albert Arabic" w:hAnsi="FS Albert Arabic" w:cs="FS Albert Arabic"/>
              </w:rPr>
              <w:t>oca</w:t>
            </w:r>
            <w:r w:rsidRPr="008A2527">
              <w:rPr>
                <w:rFonts w:ascii="FS Albert Arabic" w:hAnsi="FS Albert Arabic" w:cs="FS Albert Arabic"/>
                <w:color w:val="1A1A1A"/>
              </w:rPr>
              <w:t xml:space="preserve">l </w:t>
            </w:r>
            <w:r w:rsidRPr="008A2527">
              <w:rPr>
                <w:rFonts w:ascii="FS Albert Arabic" w:hAnsi="FS Albert Arabic" w:cs="FS Albert Arabic"/>
              </w:rPr>
              <w:t>newspaper</w:t>
            </w:r>
            <w:r w:rsidRPr="008A2527">
              <w:rPr>
                <w:rFonts w:ascii="FS Albert Arabic" w:hAnsi="FS Albert Arabic" w:cs="FS Albert Arabic"/>
                <w:color w:val="1A1A1A"/>
              </w:rPr>
              <w:t>s</w:t>
            </w:r>
            <w:r w:rsidRPr="008A2527">
              <w:rPr>
                <w:rFonts w:ascii="FS Albert Arabic" w:hAnsi="FS Albert Arabic" w:cs="FS Albert Arabic"/>
                <w:color w:val="030303"/>
              </w:rPr>
              <w:t>.</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color w:val="595959"/>
              </w:rPr>
            </w:pPr>
            <w:r w:rsidRPr="008A2527">
              <w:rPr>
                <w:rFonts w:ascii="FS Albert Arabic" w:hAnsi="FS Albert Arabic" w:cs="FS Albert Arabic"/>
              </w:rPr>
              <w:t xml:space="preserve">For closure of </w:t>
            </w:r>
            <w:r w:rsidRPr="008A2527">
              <w:rPr>
                <w:rFonts w:ascii="FS Albert Arabic" w:hAnsi="FS Albert Arabic" w:cs="FS Albert Arabic"/>
                <w:color w:val="595959"/>
              </w:rPr>
              <w:t>L</w:t>
            </w:r>
            <w:r w:rsidRPr="008A2527">
              <w:rPr>
                <w:rFonts w:ascii="FS Albert Arabic" w:hAnsi="FS Albert Arabic" w:cs="FS Albert Arabic"/>
              </w:rPr>
              <w:t xml:space="preserve">ocal and Residential roads, </w:t>
            </w:r>
            <w:r w:rsidRPr="008A2527">
              <w:rPr>
                <w:rFonts w:ascii="FS Albert Arabic" w:hAnsi="FS Albert Arabic" w:cs="FS Albert Arabic"/>
                <w:color w:val="49494B"/>
              </w:rPr>
              <w:t>three</w:t>
            </w:r>
            <w:r w:rsidRPr="008A2527">
              <w:rPr>
                <w:rFonts w:ascii="FS Albert Arabic" w:hAnsi="FS Albert Arabic" w:cs="FS Albert Arabic"/>
              </w:rPr>
              <w:t>-day advance notice from the date o</w:t>
            </w:r>
            <w:r w:rsidRPr="008A2527">
              <w:rPr>
                <w:rFonts w:ascii="FS Albert Arabic" w:hAnsi="FS Albert Arabic" w:cs="FS Albert Arabic"/>
                <w:color w:val="1A1A1A"/>
              </w:rPr>
              <w:t xml:space="preserve">f </w:t>
            </w:r>
            <w:r w:rsidRPr="008A2527">
              <w:rPr>
                <w:rFonts w:ascii="FS Albert Arabic" w:hAnsi="FS Albert Arabic" w:cs="FS Albert Arabic"/>
              </w:rPr>
              <w:t xml:space="preserve">closure shall be provided via display boards at Commercial Centers and </w:t>
            </w:r>
            <w:r w:rsidRPr="008A2527">
              <w:rPr>
                <w:rFonts w:ascii="FS Albert Arabic" w:hAnsi="FS Albert Arabic" w:cs="FS Albert Arabic"/>
                <w:color w:val="49494B"/>
              </w:rPr>
              <w:t xml:space="preserve">flyer </w:t>
            </w:r>
            <w:r w:rsidRPr="008A2527">
              <w:rPr>
                <w:rFonts w:ascii="FS Albert Arabic" w:hAnsi="FS Albert Arabic" w:cs="FS Albert Arabic"/>
              </w:rPr>
              <w:t>distribut</w:t>
            </w:r>
            <w:r w:rsidRPr="008A2527">
              <w:rPr>
                <w:rFonts w:ascii="FS Albert Arabic" w:hAnsi="FS Albert Arabic" w:cs="FS Albert Arabic"/>
                <w:color w:val="1A1A1A"/>
              </w:rPr>
              <w:t>i</w:t>
            </w:r>
            <w:r w:rsidRPr="008A2527">
              <w:rPr>
                <w:rFonts w:ascii="FS Albert Arabic" w:hAnsi="FS Albert Arabic" w:cs="FS Albert Arabic"/>
              </w:rPr>
              <w:t>on to residents affected by the closure.</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 xml:space="preserve">Construction Contractor assumes full responsibility for the area in which </w:t>
            </w:r>
            <w:r w:rsidR="009B6BE3" w:rsidRPr="008A2527">
              <w:rPr>
                <w:rFonts w:ascii="FS Albert Arabic" w:hAnsi="FS Albert Arabic" w:cs="FS Albert Arabic"/>
              </w:rPr>
              <w:t>they are</w:t>
            </w:r>
            <w:r w:rsidRPr="008A2527">
              <w:rPr>
                <w:rFonts w:ascii="FS Albert Arabic" w:hAnsi="FS Albert Arabic" w:cs="FS Albert Arabic"/>
              </w:rPr>
              <w:t xml:space="preserve"> working to include:</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color w:val="49494B"/>
              </w:rPr>
            </w:pPr>
            <w:r w:rsidRPr="008A2527">
              <w:rPr>
                <w:rFonts w:ascii="FS Albert Arabic" w:hAnsi="FS Albert Arabic" w:cs="FS Albert Arabic"/>
              </w:rPr>
              <w:t xml:space="preserve">All routine maintenance and control </w:t>
            </w:r>
            <w:r w:rsidRPr="008A2527">
              <w:rPr>
                <w:rFonts w:ascii="FS Albert Arabic" w:hAnsi="FS Albert Arabic" w:cs="FS Albert Arabic"/>
                <w:color w:val="49494B"/>
              </w:rPr>
              <w:t xml:space="preserve">of the </w:t>
            </w:r>
            <w:r w:rsidRPr="008A2527">
              <w:rPr>
                <w:rFonts w:ascii="FS Albert Arabic" w:hAnsi="FS Albert Arabic" w:cs="FS Albert Arabic"/>
              </w:rPr>
              <w:t>area.</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color w:val="595959"/>
              </w:rPr>
            </w:pPr>
            <w:r w:rsidRPr="008A2527">
              <w:rPr>
                <w:rFonts w:ascii="FS Albert Arabic" w:hAnsi="FS Albert Arabic" w:cs="FS Albert Arabic"/>
              </w:rPr>
              <w:t xml:space="preserve">Replacing any items damaged by </w:t>
            </w:r>
            <w:r w:rsidR="009B6BE3" w:rsidRPr="008A2527">
              <w:rPr>
                <w:rFonts w:ascii="FS Albert Arabic" w:hAnsi="FS Albert Arabic" w:cs="FS Albert Arabic"/>
              </w:rPr>
              <w:t>themselves or</w:t>
            </w:r>
            <w:r w:rsidRPr="008A2527">
              <w:rPr>
                <w:rFonts w:ascii="FS Albert Arabic" w:hAnsi="FS Albert Arabic" w:cs="FS Albert Arabic"/>
              </w:rPr>
              <w:t xml:space="preserve"> any other Construction Contractor.</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color w:val="49494B"/>
              </w:rPr>
            </w:pPr>
            <w:r w:rsidRPr="008A2527">
              <w:rPr>
                <w:rFonts w:ascii="FS Albert Arabic" w:hAnsi="FS Albert Arabic" w:cs="FS Albert Arabic"/>
              </w:rPr>
              <w:t>Restoration of the area.</w:t>
            </w:r>
          </w:p>
          <w:p w:rsidR="001760D5" w:rsidRPr="008A2527" w:rsidRDefault="001760D5" w:rsidP="001760D5">
            <w:pPr>
              <w:pStyle w:val="Bullet1"/>
              <w:numPr>
                <w:ilvl w:val="0"/>
                <w:numId w:val="11"/>
              </w:numPr>
              <w:spacing w:after="120"/>
              <w:ind w:left="720" w:right="76"/>
              <w:jc w:val="both"/>
              <w:rPr>
                <w:rFonts w:ascii="FS Albert Arabic" w:hAnsi="FS Albert Arabic" w:cs="FS Albert Arabic"/>
                <w:color w:val="49494B"/>
              </w:rPr>
            </w:pPr>
            <w:r w:rsidRPr="008A2527">
              <w:rPr>
                <w:rFonts w:ascii="FS Albert Arabic" w:hAnsi="FS Albert Arabic" w:cs="FS Albert Arabic"/>
              </w:rPr>
              <w:t>Meeting all requirements stipulated in the encroachment permit.</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 xml:space="preserve">Construction Contractor is </w:t>
            </w:r>
            <w:r w:rsidRPr="008A2527">
              <w:rPr>
                <w:rFonts w:ascii="FS Albert Arabic" w:hAnsi="FS Albert Arabic" w:cs="FS Albert Arabic"/>
                <w:color w:val="595959"/>
              </w:rPr>
              <w:t>t</w:t>
            </w:r>
            <w:r w:rsidRPr="008A2527">
              <w:rPr>
                <w:rFonts w:ascii="FS Albert Arabic" w:hAnsi="FS Albert Arabic" w:cs="FS Albert Arabic"/>
              </w:rPr>
              <w:t xml:space="preserve">o restore </w:t>
            </w:r>
            <w:r w:rsidRPr="008A2527">
              <w:rPr>
                <w:rFonts w:ascii="FS Albert Arabic" w:hAnsi="FS Albert Arabic" w:cs="FS Albert Arabic"/>
                <w:color w:val="49494B"/>
              </w:rPr>
              <w:t xml:space="preserve">the </w:t>
            </w:r>
            <w:r w:rsidRPr="008A2527">
              <w:rPr>
                <w:rFonts w:ascii="FS Albert Arabic" w:hAnsi="FS Albert Arabic" w:cs="FS Albert Arabic"/>
              </w:rPr>
              <w:t xml:space="preserve">area </w:t>
            </w:r>
            <w:r w:rsidRPr="008A2527">
              <w:rPr>
                <w:rFonts w:ascii="FS Albert Arabic" w:hAnsi="FS Albert Arabic" w:cs="FS Albert Arabic"/>
                <w:color w:val="49494B"/>
              </w:rPr>
              <w:t xml:space="preserve">to the </w:t>
            </w:r>
            <w:r w:rsidRPr="008A2527">
              <w:rPr>
                <w:rFonts w:ascii="FS Albert Arabic" w:hAnsi="FS Albert Arabic" w:cs="FS Albert Arabic"/>
              </w:rPr>
              <w:t xml:space="preserve">same </w:t>
            </w:r>
            <w:r w:rsidRPr="008A2527">
              <w:rPr>
                <w:rFonts w:ascii="FS Albert Arabic" w:hAnsi="FS Albert Arabic" w:cs="FS Albert Arabic"/>
                <w:color w:val="49494B"/>
              </w:rPr>
              <w:t xml:space="preserve">conditions </w:t>
            </w:r>
            <w:r w:rsidRPr="008A2527">
              <w:rPr>
                <w:rFonts w:ascii="FS Albert Arabic" w:hAnsi="FS Albert Arabic" w:cs="FS Albert Arabic"/>
              </w:rPr>
              <w:t xml:space="preserve">as when </w:t>
            </w:r>
            <w:r w:rsidR="009B6BE3" w:rsidRPr="008A2527">
              <w:rPr>
                <w:rFonts w:ascii="FS Albert Arabic" w:hAnsi="FS Albert Arabic" w:cs="FS Albert Arabic"/>
              </w:rPr>
              <w:t xml:space="preserve">they </w:t>
            </w:r>
            <w:r w:rsidRPr="008A2527">
              <w:rPr>
                <w:rFonts w:ascii="FS Albert Arabic" w:hAnsi="FS Albert Arabic" w:cs="FS Albert Arabic"/>
              </w:rPr>
              <w:t xml:space="preserve">accepted it from the Roads Department. In case open cut of a road has been granted, restoration of the road cut would include </w:t>
            </w:r>
            <w:r w:rsidRPr="008A2527">
              <w:rPr>
                <w:rFonts w:ascii="FS Albert Arabic" w:hAnsi="FS Albert Arabic" w:cs="FS Albert Arabic"/>
              </w:rPr>
              <w:lastRenderedPageBreak/>
              <w:t>mill</w:t>
            </w:r>
            <w:r w:rsidRPr="008A2527">
              <w:rPr>
                <w:rFonts w:ascii="FS Albert Arabic" w:hAnsi="FS Albert Arabic" w:cs="FS Albert Arabic"/>
                <w:color w:val="1A1A1A"/>
              </w:rPr>
              <w:t>i</w:t>
            </w:r>
            <w:r w:rsidRPr="008A2527">
              <w:rPr>
                <w:rFonts w:ascii="FS Albert Arabic" w:hAnsi="FS Albert Arabic" w:cs="FS Albert Arabic"/>
              </w:rPr>
              <w:t>ng/repaving and del</w:t>
            </w:r>
            <w:r w:rsidRPr="008A2527">
              <w:rPr>
                <w:rFonts w:ascii="FS Albert Arabic" w:hAnsi="FS Albert Arabic" w:cs="FS Albert Arabic"/>
                <w:color w:val="595959"/>
              </w:rPr>
              <w:t>i</w:t>
            </w:r>
            <w:r w:rsidRPr="008A2527">
              <w:rPr>
                <w:rFonts w:ascii="FS Albert Arabic" w:hAnsi="FS Albert Arabic" w:cs="FS Albert Arabic"/>
              </w:rPr>
              <w:t xml:space="preserve">neation of </w:t>
            </w:r>
            <w:r w:rsidRPr="008A2527">
              <w:rPr>
                <w:rFonts w:ascii="FS Albert Arabic" w:hAnsi="FS Albert Arabic" w:cs="FS Albert Arabic"/>
                <w:color w:val="49494B"/>
              </w:rPr>
              <w:t xml:space="preserve">the </w:t>
            </w:r>
            <w:r w:rsidRPr="008A2527">
              <w:rPr>
                <w:rFonts w:ascii="FS Albert Arabic" w:hAnsi="FS Albert Arabic" w:cs="FS Albert Arabic"/>
              </w:rPr>
              <w:t xml:space="preserve">existing pavement wearing course, 50 meters upstream/downstream of the road cut edge lines. </w:t>
            </w:r>
            <w:r w:rsidRPr="008A2527">
              <w:rPr>
                <w:rFonts w:ascii="FS Albert Arabic" w:hAnsi="FS Albert Arabic" w:cs="FS Albert Arabic"/>
                <w:color w:val="49494B"/>
              </w:rPr>
              <w:t xml:space="preserve">The </w:t>
            </w:r>
            <w:r w:rsidRPr="008A2527">
              <w:rPr>
                <w:rFonts w:ascii="FS Albert Arabic" w:hAnsi="FS Albert Arabic" w:cs="FS Albert Arabic"/>
              </w:rPr>
              <w:t xml:space="preserve">50-meter length would be extended to the nearby intersection </w:t>
            </w:r>
            <w:r w:rsidRPr="008A2527">
              <w:rPr>
                <w:rFonts w:ascii="FS Albert Arabic" w:hAnsi="FS Albert Arabic" w:cs="FS Albert Arabic"/>
                <w:color w:val="49494B"/>
              </w:rPr>
              <w:t xml:space="preserve">if </w:t>
            </w:r>
            <w:r w:rsidRPr="008A2527">
              <w:rPr>
                <w:rFonts w:ascii="FS Albert Arabic" w:hAnsi="FS Albert Arabic" w:cs="FS Albert Arabic"/>
              </w:rPr>
              <w:t>it exists within 100 meters of the road cut edge line. For parallel road cuts</w:t>
            </w:r>
            <w:r w:rsidRPr="008A2527">
              <w:rPr>
                <w:rFonts w:ascii="FS Albert Arabic" w:hAnsi="FS Albert Arabic" w:cs="FS Albert Arabic"/>
                <w:color w:val="696969"/>
              </w:rPr>
              <w:t xml:space="preserve">, </w:t>
            </w:r>
            <w:r w:rsidRPr="008A2527">
              <w:rPr>
                <w:rFonts w:ascii="FS Albert Arabic" w:hAnsi="FS Albert Arabic" w:cs="FS Albert Arabic"/>
              </w:rPr>
              <w:t>milling</w:t>
            </w:r>
            <w:r w:rsidRPr="008A2527">
              <w:rPr>
                <w:rFonts w:ascii="FS Albert Arabic" w:hAnsi="FS Albert Arabic" w:cs="FS Albert Arabic"/>
                <w:color w:val="595959"/>
              </w:rPr>
              <w:t>/</w:t>
            </w:r>
            <w:r w:rsidRPr="008A2527">
              <w:rPr>
                <w:rFonts w:ascii="FS Albert Arabic" w:hAnsi="FS Albert Arabic" w:cs="FS Albert Arabic"/>
              </w:rPr>
              <w:t>repaving and de</w:t>
            </w:r>
            <w:r w:rsidRPr="008A2527">
              <w:rPr>
                <w:rFonts w:ascii="FS Albert Arabic" w:hAnsi="FS Albert Arabic" w:cs="FS Albert Arabic"/>
                <w:color w:val="595959"/>
              </w:rPr>
              <w:t>l</w:t>
            </w:r>
            <w:r w:rsidRPr="008A2527">
              <w:rPr>
                <w:rFonts w:ascii="FS Albert Arabic" w:hAnsi="FS Albert Arabic" w:cs="FS Albert Arabic"/>
              </w:rPr>
              <w:t xml:space="preserve">ineation of the </w:t>
            </w:r>
            <w:r w:rsidRPr="008A2527">
              <w:rPr>
                <w:rFonts w:ascii="FS Albert Arabic" w:hAnsi="FS Albert Arabic" w:cs="FS Albert Arabic"/>
                <w:color w:val="49494B"/>
              </w:rPr>
              <w:t xml:space="preserve">existing </w:t>
            </w:r>
            <w:r w:rsidRPr="008A2527">
              <w:rPr>
                <w:rFonts w:ascii="FS Albert Arabic" w:hAnsi="FS Albert Arabic" w:cs="FS Albert Arabic"/>
              </w:rPr>
              <w:t>pavement wearing course would be extended to full pavement width for un-divided roads and up to median edge for divided roads.</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 xml:space="preserve">Construction Contractor must provide a 24-hours </w:t>
            </w:r>
            <w:r w:rsidRPr="008A2527">
              <w:rPr>
                <w:rFonts w:ascii="FS Albert Arabic" w:hAnsi="FS Albert Arabic" w:cs="FS Albert Arabic"/>
                <w:color w:val="49494B"/>
              </w:rPr>
              <w:t xml:space="preserve">emergency </w:t>
            </w:r>
            <w:r w:rsidRPr="008A2527">
              <w:rPr>
                <w:rFonts w:ascii="FS Albert Arabic" w:hAnsi="FS Albert Arabic" w:cs="FS Albert Arabic"/>
              </w:rPr>
              <w:t xml:space="preserve">telephone number. </w:t>
            </w:r>
            <w:r w:rsidR="009B6BE3" w:rsidRPr="008A2527">
              <w:rPr>
                <w:rFonts w:ascii="FS Albert Arabic" w:hAnsi="FS Albert Arabic" w:cs="FS Albert Arabic"/>
              </w:rPr>
              <w:t>Should the contractor fail to be contactable on this emergency number it</w:t>
            </w:r>
            <w:r w:rsidRPr="008A2527">
              <w:rPr>
                <w:rFonts w:ascii="FS Albert Arabic" w:hAnsi="FS Albert Arabic" w:cs="FS Albert Arabic"/>
              </w:rPr>
              <w:t xml:space="preserve"> </w:t>
            </w:r>
            <w:r w:rsidR="009B6BE3" w:rsidRPr="008A2527">
              <w:rPr>
                <w:rFonts w:ascii="FS Albert Arabic" w:hAnsi="FS Albert Arabic" w:cs="FS Albert Arabic"/>
              </w:rPr>
              <w:t xml:space="preserve">shall </w:t>
            </w:r>
            <w:r w:rsidRPr="008A2527">
              <w:rPr>
                <w:rFonts w:ascii="FS Albert Arabic" w:hAnsi="FS Albert Arabic" w:cs="FS Albert Arabic"/>
              </w:rPr>
              <w:t>result in re</w:t>
            </w:r>
            <w:r w:rsidRPr="008A2527">
              <w:rPr>
                <w:rFonts w:ascii="FS Albert Arabic" w:hAnsi="FS Albert Arabic" w:cs="FS Albert Arabic"/>
                <w:color w:val="1A1A1A"/>
              </w:rPr>
              <w:t>v</w:t>
            </w:r>
            <w:r w:rsidRPr="008A2527">
              <w:rPr>
                <w:rFonts w:ascii="FS Albert Arabic" w:hAnsi="FS Albert Arabic" w:cs="FS Albert Arabic"/>
              </w:rPr>
              <w:t>ocation of the permit and a halting of the work.</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 xml:space="preserve">Construction Contractor </w:t>
            </w:r>
            <w:r w:rsidRPr="008A2527">
              <w:rPr>
                <w:rFonts w:ascii="FS Albert Arabic" w:hAnsi="FS Albert Arabic" w:cs="FS Albert Arabic"/>
                <w:color w:val="1A1A1A"/>
              </w:rPr>
              <w:t>i</w:t>
            </w:r>
            <w:r w:rsidRPr="008A2527">
              <w:rPr>
                <w:rFonts w:ascii="FS Albert Arabic" w:hAnsi="FS Albert Arabic" w:cs="FS Albert Arabic"/>
              </w:rPr>
              <w:t>s responsible fo</w:t>
            </w:r>
            <w:r w:rsidRPr="008A2527">
              <w:rPr>
                <w:rFonts w:ascii="FS Albert Arabic" w:hAnsi="FS Albert Arabic" w:cs="FS Albert Arabic"/>
                <w:color w:val="1A1A1A"/>
              </w:rPr>
              <w:t xml:space="preserve">r </w:t>
            </w:r>
            <w:r w:rsidRPr="008A2527">
              <w:rPr>
                <w:rFonts w:ascii="FS Albert Arabic" w:hAnsi="FS Albert Arabic" w:cs="FS Albert Arabic"/>
              </w:rPr>
              <w:t xml:space="preserve">requesting through </w:t>
            </w:r>
            <w:r w:rsidR="009B6BE3" w:rsidRPr="008A2527">
              <w:rPr>
                <w:rFonts w:ascii="FS Albert Arabic" w:hAnsi="FS Albert Arabic" w:cs="FS Albert Arabic"/>
              </w:rPr>
              <w:t xml:space="preserve">their </w:t>
            </w:r>
            <w:r w:rsidRPr="008A2527">
              <w:rPr>
                <w:rFonts w:ascii="FS Albert Arabic" w:hAnsi="FS Albert Arabic" w:cs="FS Albert Arabic"/>
              </w:rPr>
              <w:t>contract supervisor a walkthrough inspection of the completed works by the Roads Department.</w:t>
            </w:r>
          </w:p>
          <w:p w:rsidR="001760D5" w:rsidRPr="008A2527" w:rsidRDefault="001760D5" w:rsidP="001760D5">
            <w:pPr>
              <w:pStyle w:val="ListParagraph"/>
              <w:numPr>
                <w:ilvl w:val="0"/>
                <w:numId w:val="12"/>
              </w:numPr>
              <w:spacing w:after="120"/>
              <w:ind w:left="360" w:right="76"/>
              <w:rPr>
                <w:rFonts w:ascii="FS Albert Arabic" w:hAnsi="FS Albert Arabic" w:cs="FS Albert Arabic"/>
              </w:rPr>
            </w:pPr>
            <w:r w:rsidRPr="008A2527">
              <w:rPr>
                <w:rFonts w:ascii="FS Albert Arabic" w:hAnsi="FS Albert Arabic" w:cs="FS Albert Arabic"/>
              </w:rPr>
              <w:t xml:space="preserve">The Construction Contractor is required to be present at the walkthrough of the completed works and must have in </w:t>
            </w:r>
            <w:r w:rsidR="009B6BE3" w:rsidRPr="008A2527">
              <w:rPr>
                <w:rFonts w:ascii="FS Albert Arabic" w:hAnsi="FS Albert Arabic" w:cs="FS Albert Arabic"/>
              </w:rPr>
              <w:t xml:space="preserve">their </w:t>
            </w:r>
            <w:r w:rsidRPr="008A2527">
              <w:rPr>
                <w:rFonts w:ascii="FS Albert Arabic" w:hAnsi="FS Albert Arabic" w:cs="FS Albert Arabic"/>
              </w:rPr>
              <w:t>possession the original encroachment permit</w:t>
            </w:r>
            <w:r w:rsidRPr="008A2527">
              <w:rPr>
                <w:rFonts w:ascii="FS Albert Arabic" w:hAnsi="FS Albert Arabic" w:cs="FS Albert Arabic"/>
                <w:color w:val="1A1A1A"/>
              </w:rPr>
              <w:t xml:space="preserve">, </w:t>
            </w:r>
            <w:r w:rsidRPr="008A2527">
              <w:rPr>
                <w:rFonts w:ascii="FS Albert Arabic" w:hAnsi="FS Albert Arabic" w:cs="FS Albert Arabic"/>
              </w:rPr>
              <w:t>which will be given to the roads representat</w:t>
            </w:r>
            <w:r w:rsidRPr="008A2527">
              <w:rPr>
                <w:rFonts w:ascii="FS Albert Arabic" w:hAnsi="FS Albert Arabic" w:cs="FS Albert Arabic"/>
                <w:color w:val="1A1A1A"/>
              </w:rPr>
              <w:t>i</w:t>
            </w:r>
            <w:r w:rsidRPr="008A2527">
              <w:rPr>
                <w:rFonts w:ascii="FS Albert Arabic" w:hAnsi="FS Albert Arabic" w:cs="FS Albert Arabic"/>
              </w:rPr>
              <w:t>ve. If the completed works are accepted, then the perm</w:t>
            </w:r>
            <w:r w:rsidRPr="008A2527">
              <w:rPr>
                <w:rFonts w:ascii="FS Albert Arabic" w:hAnsi="FS Albert Arabic" w:cs="FS Albert Arabic"/>
                <w:color w:val="1A1A1A"/>
              </w:rPr>
              <w:t>i</w:t>
            </w:r>
            <w:r w:rsidRPr="008A2527">
              <w:rPr>
                <w:rFonts w:ascii="FS Albert Arabic" w:hAnsi="FS Albert Arabic" w:cs="FS Albert Arabic"/>
              </w:rPr>
              <w:t>t will be signed off and returned to the Construction Contractor through channels</w:t>
            </w:r>
            <w:r w:rsidRPr="008A2527">
              <w:rPr>
                <w:rFonts w:ascii="FS Albert Arabic" w:hAnsi="FS Albert Arabic" w:cs="FS Albert Arabic"/>
                <w:color w:val="1A1A1A"/>
              </w:rPr>
              <w:t>.</w:t>
            </w:r>
          </w:p>
          <w:p w:rsidR="001760D5" w:rsidRPr="008A2527" w:rsidRDefault="001760D5" w:rsidP="00CF4D47">
            <w:pPr>
              <w:pStyle w:val="ListParagraph"/>
              <w:spacing w:after="120"/>
              <w:ind w:left="0" w:right="76"/>
              <w:jc w:val="left"/>
              <w:rPr>
                <w:rFonts w:ascii="FS Albert Arabic" w:hAnsi="FS Albert Arabic" w:cs="FS Albert Arabic"/>
              </w:rPr>
            </w:pPr>
            <w:r w:rsidRPr="008A2527">
              <w:rPr>
                <w:rFonts w:ascii="FS Albert Arabic" w:hAnsi="FS Albert Arabic" w:cs="FS Albert Arabic"/>
              </w:rPr>
              <w:t>All detour and traffic control signs must be manufactured as per ENTITY guideline specification for traffic signs section 02891</w:t>
            </w:r>
            <w:r w:rsidRPr="008A2527">
              <w:rPr>
                <w:rFonts w:ascii="FS Albert Arabic" w:hAnsi="FS Albert Arabic" w:cs="FS Albert Arabic"/>
                <w:color w:val="030303"/>
              </w:rPr>
              <w:t>.</w:t>
            </w:r>
          </w:p>
        </w:tc>
      </w:tr>
    </w:tbl>
    <w:p w:rsidR="001760D5" w:rsidRPr="008A2527" w:rsidRDefault="001760D5" w:rsidP="001760D5">
      <w:pPr>
        <w:jc w:val="left"/>
        <w:rPr>
          <w:rFonts w:ascii="FS Albert Arabic" w:hAnsi="FS Albert Arabic" w:cs="FS Albert Arabic"/>
        </w:rPr>
      </w:pPr>
      <w:r w:rsidRPr="008A2527">
        <w:rPr>
          <w:rFonts w:ascii="FS Albert Arabic" w:hAnsi="FS Albert Arabic" w:cs="FS Albert Arabic"/>
        </w:rPr>
        <w:lastRenderedPageBreak/>
        <w:br w:type="page"/>
      </w:r>
    </w:p>
    <w:p w:rsidR="001760D5" w:rsidRPr="008A2527" w:rsidRDefault="001760D5" w:rsidP="001760D5">
      <w:pPr>
        <w:rPr>
          <w:rFonts w:ascii="FS Albert Arabic" w:hAnsi="FS Albert Arabic" w:cs="FS Albert Arabic"/>
        </w:rPr>
      </w:pPr>
    </w:p>
    <w:tbl>
      <w:tblPr>
        <w:tblStyle w:val="TableGrid"/>
        <w:tblW w:w="9360" w:type="dxa"/>
        <w:tblInd w:w="-5" w:type="dxa"/>
        <w:tblLook w:val="04A0" w:firstRow="1" w:lastRow="0" w:firstColumn="1" w:lastColumn="0" w:noHBand="0" w:noVBand="1"/>
      </w:tblPr>
      <w:tblGrid>
        <w:gridCol w:w="270"/>
        <w:gridCol w:w="2880"/>
        <w:gridCol w:w="270"/>
        <w:gridCol w:w="990"/>
        <w:gridCol w:w="270"/>
        <w:gridCol w:w="3060"/>
        <w:gridCol w:w="270"/>
        <w:gridCol w:w="1080"/>
        <w:gridCol w:w="11"/>
        <w:gridCol w:w="259"/>
      </w:tblGrid>
      <w:tr w:rsidR="001760D5" w:rsidRPr="008A2527" w:rsidTr="00CF4D47">
        <w:trPr>
          <w:trHeight w:val="288"/>
        </w:trPr>
        <w:tc>
          <w:tcPr>
            <w:tcW w:w="9360" w:type="dxa"/>
            <w:gridSpan w:val="10"/>
            <w:tcBorders>
              <w:bottom w:val="single" w:sz="4" w:space="0" w:color="auto"/>
            </w:tcBorders>
            <w:shd w:val="clear" w:color="auto" w:fill="C6D9F1" w:themeFill="text2" w:themeFillTint="33"/>
            <w:vAlign w:val="center"/>
          </w:tcPr>
          <w:p w:rsidR="001760D5" w:rsidRPr="008A2527" w:rsidRDefault="001760D5" w:rsidP="00CF4D47">
            <w:pPr>
              <w:tabs>
                <w:tab w:val="left" w:pos="435"/>
              </w:tabs>
              <w:spacing w:before="60" w:after="60"/>
              <w:ind w:left="435" w:right="144" w:hanging="363"/>
              <w:jc w:val="center"/>
              <w:rPr>
                <w:rFonts w:ascii="FS Albert Arabic" w:hAnsi="FS Albert Arabic" w:cs="FS Albert Arabic"/>
                <w:sz w:val="22"/>
                <w:szCs w:val="22"/>
              </w:rPr>
            </w:pPr>
            <w:r w:rsidRPr="008A2527">
              <w:rPr>
                <w:rFonts w:ascii="FS Albert Arabic" w:hAnsi="FS Albert Arabic" w:cs="FS Albert Arabic"/>
                <w:b/>
                <w:sz w:val="22"/>
                <w:szCs w:val="22"/>
              </w:rPr>
              <w:t>SPECIAL CONDITIONS</w:t>
            </w: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single" w:sz="4" w:space="0" w:color="auto"/>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top w:val="single" w:sz="4" w:space="0" w:color="auto"/>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single" w:sz="4" w:space="0" w:color="auto"/>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nil"/>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0" w:type="dxa"/>
            <w:tcBorders>
              <w:top w:val="nil"/>
              <w:left w:val="single" w:sz="4" w:space="0" w:color="auto"/>
              <w:bottom w:val="single" w:sz="4" w:space="0" w:color="auto"/>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8831" w:type="dxa"/>
            <w:gridSpan w:val="8"/>
            <w:tcBorders>
              <w:left w:val="nil"/>
              <w:bottom w:val="single" w:sz="4" w:space="0" w:color="auto"/>
              <w:right w:val="nil"/>
            </w:tcBorders>
          </w:tcPr>
          <w:p w:rsidR="001760D5" w:rsidRPr="008A2527" w:rsidRDefault="001760D5" w:rsidP="00CF4D47">
            <w:pPr>
              <w:tabs>
                <w:tab w:val="right" w:pos="8979"/>
              </w:tabs>
              <w:rPr>
                <w:rFonts w:ascii="FS Albert Arabic" w:hAnsi="FS Albert Arabic" w:cs="FS Albert Arabic"/>
                <w:sz w:val="10"/>
                <w:szCs w:val="10"/>
              </w:rPr>
            </w:pPr>
          </w:p>
        </w:tc>
        <w:tc>
          <w:tcPr>
            <w:tcW w:w="259" w:type="dxa"/>
            <w:tcBorders>
              <w:top w:val="nil"/>
              <w:left w:val="nil"/>
              <w:bottom w:val="single" w:sz="4" w:space="0" w:color="auto"/>
              <w:right w:val="single" w:sz="4" w:space="0" w:color="auto"/>
            </w:tcBorders>
          </w:tcPr>
          <w:p w:rsidR="001760D5" w:rsidRPr="008A2527" w:rsidRDefault="001760D5" w:rsidP="00CF4D47">
            <w:pPr>
              <w:tabs>
                <w:tab w:val="right" w:pos="8979"/>
              </w:tabs>
              <w:rPr>
                <w:rFonts w:ascii="FS Albert Arabic" w:hAnsi="FS Albert Arabic" w:cs="FS Albert Arabic"/>
                <w:sz w:val="10"/>
                <w:szCs w:val="10"/>
              </w:rPr>
            </w:pPr>
          </w:p>
        </w:tc>
      </w:tr>
      <w:tr w:rsidR="001760D5" w:rsidRPr="008A2527" w:rsidTr="00CF4D47">
        <w:tblPrEx>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PrEx>
        <w:tc>
          <w:tcPr>
            <w:tcW w:w="4680" w:type="dxa"/>
            <w:gridSpan w:val="5"/>
            <w:tcBorders>
              <w:top w:val="single" w:sz="4" w:space="0" w:color="auto"/>
              <w:left w:val="single" w:sz="4" w:space="0" w:color="auto"/>
              <w:bottom w:val="nil"/>
              <w:right w:val="nil"/>
            </w:tcBorders>
          </w:tcPr>
          <w:p w:rsidR="001760D5" w:rsidRPr="008A2527" w:rsidRDefault="001760D5" w:rsidP="00CF4D47">
            <w:pPr>
              <w:pStyle w:val="ListParagraph"/>
              <w:spacing w:before="60" w:after="240"/>
              <w:ind w:left="0"/>
              <w:jc w:val="left"/>
              <w:rPr>
                <w:rFonts w:ascii="FS Albert Arabic" w:hAnsi="FS Albert Arabic" w:cs="FS Albert Arabic"/>
                <w:sz w:val="16"/>
                <w:szCs w:val="16"/>
              </w:rPr>
            </w:pPr>
            <w:r w:rsidRPr="008A2527">
              <w:rPr>
                <w:rFonts w:ascii="FS Albert Arabic" w:hAnsi="FS Albert Arabic" w:cs="FS Albert Arabic"/>
              </w:rPr>
              <w:t>Issued for Roads Department:</w:t>
            </w:r>
          </w:p>
        </w:tc>
        <w:tc>
          <w:tcPr>
            <w:tcW w:w="4680" w:type="dxa"/>
            <w:gridSpan w:val="5"/>
            <w:tcBorders>
              <w:top w:val="single" w:sz="4" w:space="0" w:color="auto"/>
              <w:left w:val="nil"/>
              <w:bottom w:val="nil"/>
              <w:right w:val="single" w:sz="4" w:space="0" w:color="auto"/>
            </w:tcBorders>
          </w:tcPr>
          <w:p w:rsidR="001760D5" w:rsidRPr="008A2527" w:rsidRDefault="001760D5" w:rsidP="00CF4D47">
            <w:pPr>
              <w:pStyle w:val="ListParagraph"/>
              <w:spacing w:before="60" w:after="240"/>
              <w:ind w:left="0"/>
              <w:jc w:val="left"/>
              <w:rPr>
                <w:rFonts w:ascii="FS Albert Arabic" w:hAnsi="FS Albert Arabic" w:cs="FS Albert Arabic"/>
                <w:sz w:val="16"/>
                <w:szCs w:val="16"/>
              </w:rPr>
            </w:pPr>
            <w:r w:rsidRPr="008A2527">
              <w:rPr>
                <w:rFonts w:ascii="FS Albert Arabic" w:hAnsi="FS Albert Arabic" w:cs="FS Albert Arabic"/>
              </w:rPr>
              <w:t>Receipt Acknowledgement by Applicant:</w:t>
            </w:r>
          </w:p>
        </w:tc>
      </w:tr>
      <w:tr w:rsidR="001760D5" w:rsidRPr="008A2527" w:rsidTr="00CF4D47">
        <w:tblPrEx>
          <w:tblBorders>
            <w:top w:val="dotted" w:sz="4" w:space="0" w:color="auto"/>
            <w:bottom w:val="dotted" w:sz="4" w:space="0" w:color="auto"/>
            <w:insideH w:val="dotted" w:sz="4" w:space="0" w:color="auto"/>
          </w:tblBorders>
        </w:tblPrEx>
        <w:tc>
          <w:tcPr>
            <w:tcW w:w="270" w:type="dxa"/>
            <w:tcBorders>
              <w:top w:val="nil"/>
              <w:left w:val="single" w:sz="4" w:space="0" w:color="auto"/>
              <w:bottom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2880" w:type="dxa"/>
            <w:tcBorders>
              <w:top w:val="nil"/>
              <w:left w:val="nil"/>
              <w:right w:val="nil"/>
            </w:tcBorders>
          </w:tcPr>
          <w:p w:rsidR="001760D5" w:rsidRPr="008A2527" w:rsidRDefault="001760D5" w:rsidP="00CF4D47">
            <w:pPr>
              <w:pStyle w:val="ListParagraph"/>
              <w:spacing w:after="240"/>
              <w:ind w:left="-105"/>
              <w:jc w:val="left"/>
              <w:rPr>
                <w:rFonts w:ascii="FS Albert Arabic" w:hAnsi="FS Albert Arabic" w:cs="FS Albert Arabic"/>
                <w:sz w:val="16"/>
                <w:szCs w:val="16"/>
              </w:rPr>
            </w:pPr>
          </w:p>
        </w:tc>
        <w:tc>
          <w:tcPr>
            <w:tcW w:w="270" w:type="dxa"/>
            <w:tcBorders>
              <w:top w:val="nil"/>
              <w:left w:val="nil"/>
              <w:bottom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990" w:type="dxa"/>
            <w:tcBorders>
              <w:top w:val="nil"/>
              <w:left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270" w:type="dxa"/>
            <w:tcBorders>
              <w:top w:val="nil"/>
              <w:left w:val="nil"/>
              <w:bottom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3060" w:type="dxa"/>
            <w:tcBorders>
              <w:top w:val="nil"/>
              <w:left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270" w:type="dxa"/>
            <w:tcBorders>
              <w:top w:val="nil"/>
              <w:left w:val="nil"/>
              <w:bottom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1080" w:type="dxa"/>
            <w:tcBorders>
              <w:top w:val="nil"/>
              <w:left w:val="nil"/>
              <w:right w:val="nil"/>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c>
          <w:tcPr>
            <w:tcW w:w="270" w:type="dxa"/>
            <w:gridSpan w:val="2"/>
            <w:tcBorders>
              <w:top w:val="nil"/>
              <w:left w:val="nil"/>
              <w:bottom w:val="nil"/>
              <w:right w:val="single" w:sz="4" w:space="0" w:color="auto"/>
            </w:tcBorders>
          </w:tcPr>
          <w:p w:rsidR="001760D5" w:rsidRPr="008A2527" w:rsidRDefault="001760D5" w:rsidP="00CF4D47">
            <w:pPr>
              <w:pStyle w:val="ListParagraph"/>
              <w:spacing w:after="240"/>
              <w:ind w:left="0"/>
              <w:jc w:val="center"/>
              <w:rPr>
                <w:rFonts w:ascii="FS Albert Arabic" w:hAnsi="FS Albert Arabic" w:cs="FS Albert Arabic"/>
                <w:sz w:val="16"/>
                <w:szCs w:val="16"/>
              </w:rPr>
            </w:pPr>
          </w:p>
        </w:tc>
      </w:tr>
      <w:tr w:rsidR="001760D5" w:rsidRPr="008A2527" w:rsidTr="00CF4D47">
        <w:tblPrEx>
          <w:tblBorders>
            <w:top w:val="dotted" w:sz="4" w:space="0" w:color="auto"/>
            <w:bottom w:val="dotted" w:sz="4" w:space="0" w:color="auto"/>
            <w:insideH w:val="dotted" w:sz="4" w:space="0" w:color="auto"/>
          </w:tblBorders>
        </w:tblPrEx>
        <w:tc>
          <w:tcPr>
            <w:tcW w:w="270" w:type="dxa"/>
            <w:tcBorders>
              <w:top w:val="nil"/>
              <w:left w:val="single" w:sz="4" w:space="0" w:color="auto"/>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p>
        </w:tc>
        <w:tc>
          <w:tcPr>
            <w:tcW w:w="2880" w:type="dxa"/>
            <w:tcBorders>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r w:rsidRPr="008A2527">
              <w:rPr>
                <w:rFonts w:ascii="FS Albert Arabic" w:hAnsi="FS Albert Arabic" w:cs="FS Albert Arabic"/>
                <w:position w:val="1"/>
                <w:sz w:val="18"/>
                <w:szCs w:val="18"/>
              </w:rPr>
              <w:t>Section Head, Technical</w:t>
            </w:r>
          </w:p>
        </w:tc>
        <w:tc>
          <w:tcPr>
            <w:tcW w:w="270" w:type="dxa"/>
            <w:tcBorders>
              <w:top w:val="nil"/>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p>
        </w:tc>
        <w:tc>
          <w:tcPr>
            <w:tcW w:w="990" w:type="dxa"/>
            <w:tcBorders>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r w:rsidRPr="008A2527">
              <w:rPr>
                <w:rFonts w:ascii="FS Albert Arabic" w:hAnsi="FS Albert Arabic" w:cs="FS Albert Arabic"/>
                <w:sz w:val="18"/>
                <w:szCs w:val="18"/>
              </w:rPr>
              <w:t>Date</w:t>
            </w:r>
          </w:p>
        </w:tc>
        <w:tc>
          <w:tcPr>
            <w:tcW w:w="270" w:type="dxa"/>
            <w:tcBorders>
              <w:top w:val="nil"/>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p>
        </w:tc>
        <w:tc>
          <w:tcPr>
            <w:tcW w:w="3060" w:type="dxa"/>
            <w:tcBorders>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r w:rsidRPr="008A2527">
              <w:rPr>
                <w:rFonts w:ascii="FS Albert Arabic" w:hAnsi="FS Albert Arabic" w:cs="FS Albert Arabic"/>
                <w:position w:val="1"/>
                <w:sz w:val="18"/>
                <w:szCs w:val="18"/>
              </w:rPr>
              <w:t>Signature/Company Stamp</w:t>
            </w:r>
          </w:p>
        </w:tc>
        <w:tc>
          <w:tcPr>
            <w:tcW w:w="270" w:type="dxa"/>
            <w:tcBorders>
              <w:top w:val="nil"/>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p>
        </w:tc>
        <w:tc>
          <w:tcPr>
            <w:tcW w:w="1080" w:type="dxa"/>
            <w:tcBorders>
              <w:left w:val="nil"/>
              <w:bottom w:val="single" w:sz="4" w:space="0" w:color="auto"/>
              <w:right w:val="nil"/>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r w:rsidRPr="008A2527">
              <w:rPr>
                <w:rFonts w:ascii="FS Albert Arabic" w:hAnsi="FS Albert Arabic" w:cs="FS Albert Arabic"/>
                <w:sz w:val="18"/>
                <w:szCs w:val="18"/>
              </w:rPr>
              <w:t>Date</w:t>
            </w:r>
          </w:p>
        </w:tc>
        <w:tc>
          <w:tcPr>
            <w:tcW w:w="270" w:type="dxa"/>
            <w:gridSpan w:val="2"/>
            <w:tcBorders>
              <w:top w:val="nil"/>
              <w:left w:val="nil"/>
              <w:bottom w:val="single" w:sz="4" w:space="0" w:color="auto"/>
              <w:right w:val="single" w:sz="4" w:space="0" w:color="auto"/>
            </w:tcBorders>
          </w:tcPr>
          <w:p w:rsidR="001760D5" w:rsidRPr="008A2527" w:rsidRDefault="001760D5" w:rsidP="00CF4D47">
            <w:pPr>
              <w:pStyle w:val="ListParagraph"/>
              <w:spacing w:after="240"/>
              <w:ind w:left="0"/>
              <w:jc w:val="center"/>
              <w:rPr>
                <w:rFonts w:ascii="FS Albert Arabic" w:hAnsi="FS Albert Arabic" w:cs="FS Albert Arabic"/>
                <w:sz w:val="18"/>
                <w:szCs w:val="18"/>
              </w:rPr>
            </w:pPr>
          </w:p>
        </w:tc>
      </w:tr>
    </w:tbl>
    <w:p w:rsidR="001760D5" w:rsidRPr="008A2527" w:rsidRDefault="001760D5" w:rsidP="001760D5">
      <w:pPr>
        <w:rPr>
          <w:rFonts w:ascii="FS Albert Arabic" w:hAnsi="FS Albert Arabic" w:cs="FS Albert Arabic"/>
          <w:b/>
          <w:color w:val="383638"/>
          <w:sz w:val="26"/>
          <w:u w:val="thick" w:color="000000"/>
        </w:rPr>
      </w:pPr>
    </w:p>
    <w:p w:rsidR="001760D5" w:rsidRPr="008A2527" w:rsidRDefault="001760D5" w:rsidP="001760D5">
      <w:pPr>
        <w:jc w:val="center"/>
        <w:rPr>
          <w:rFonts w:ascii="FS Albert Arabic" w:hAnsi="FS Albert Arabic" w:cs="FS Albert Arabic"/>
          <w:color w:val="0070C0"/>
        </w:rPr>
      </w:pPr>
      <w:r w:rsidRPr="008A2527">
        <w:rPr>
          <w:rFonts w:ascii="FS Albert Arabic" w:hAnsi="FS Albert Arabic" w:cs="FS Albert Arabic"/>
        </w:rPr>
        <w:t xml:space="preserve">O&amp;M Contractor’s 24-Hour Service Desk: </w:t>
      </w:r>
      <w:r w:rsidRPr="008A2527">
        <w:rPr>
          <w:rFonts w:ascii="FS Albert Arabic" w:hAnsi="FS Albert Arabic" w:cs="FS Albert Arabic"/>
          <w:color w:val="0070C0"/>
        </w:rPr>
        <w:t>[O&amp;M Contractor's 24 Hours Service Desk</w:t>
      </w:r>
      <w:r w:rsidRPr="008A2527" w:rsidDel="00277FAB">
        <w:rPr>
          <w:rFonts w:ascii="FS Albert Arabic" w:hAnsi="FS Albert Arabic" w:cs="FS Albert Arabic"/>
          <w:color w:val="0070C0"/>
        </w:rPr>
        <w:t xml:space="preserve"> </w:t>
      </w:r>
      <w:r w:rsidRPr="008A2527">
        <w:rPr>
          <w:rFonts w:ascii="FS Albert Arabic" w:hAnsi="FS Albert Arabic" w:cs="FS Albert Arabic"/>
          <w:color w:val="0070C0"/>
        </w:rPr>
        <w:t>Hotline Tel No.]</w:t>
      </w:r>
    </w:p>
    <w:p w:rsidR="0047757A" w:rsidRPr="008A2527" w:rsidRDefault="0047757A" w:rsidP="00CA347C">
      <w:pPr>
        <w:jc w:val="left"/>
        <w:rPr>
          <w:rFonts w:ascii="FS Albert Arabic" w:hAnsi="FS Albert Arabic" w:cs="FS Albert Arabic"/>
        </w:rPr>
      </w:pPr>
    </w:p>
    <w:p w:rsidR="00CA347C" w:rsidRPr="008A2527" w:rsidRDefault="00CA347C" w:rsidP="00CA347C">
      <w:pPr>
        <w:jc w:val="left"/>
        <w:rPr>
          <w:rFonts w:ascii="FS Albert Arabic" w:hAnsi="FS Albert Arabic" w:cs="FS Albert Arabic"/>
        </w:rPr>
      </w:pPr>
    </w:p>
    <w:p w:rsidR="00CA347C" w:rsidRPr="008A2527" w:rsidRDefault="00CA347C" w:rsidP="00CA347C">
      <w:pPr>
        <w:jc w:val="left"/>
        <w:rPr>
          <w:rFonts w:ascii="FS Albert Arabic" w:hAnsi="FS Albert Arabic" w:cs="FS Albert Arabic"/>
        </w:rPr>
      </w:pPr>
    </w:p>
    <w:p w:rsidR="00CA347C" w:rsidRPr="008A2527" w:rsidRDefault="00CA347C" w:rsidP="00CA347C">
      <w:pPr>
        <w:jc w:val="left"/>
        <w:rPr>
          <w:rFonts w:ascii="FS Albert Arabic" w:hAnsi="FS Albert Arabic" w:cs="FS Albert Arabic"/>
        </w:rPr>
      </w:pPr>
    </w:p>
    <w:sectPr w:rsidR="00CA347C" w:rsidRPr="008A2527" w:rsidSect="00C30DFE">
      <w:headerReference w:type="default" r:id="rId11"/>
      <w:footerReference w:type="default" r:id="rId12"/>
      <w:footerReference w:type="first" r:id="rId13"/>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13" w:rsidRDefault="006B4B13">
      <w:r>
        <w:separator/>
      </w:r>
    </w:p>
    <w:p w:rsidR="006B4B13" w:rsidRDefault="006B4B13"/>
  </w:endnote>
  <w:endnote w:type="continuationSeparator" w:id="0">
    <w:p w:rsidR="006B4B13" w:rsidRDefault="006B4B13">
      <w:r>
        <w:continuationSeparator/>
      </w:r>
    </w:p>
    <w:p w:rsidR="006B4B13" w:rsidRDefault="006B4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11C" w:rsidRPr="00F92124" w:rsidRDefault="0072111C" w:rsidP="0072111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0288" behindDoc="0" locked="0" layoutInCell="1" allowOverlap="1" wp14:anchorId="4A673A53" wp14:editId="75355984">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FB2D9"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537167B2D2F4E128D4C39C5A80AEB8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36AC712C27B241D2B3FB9F7099F921D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22160">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22160">
      <w:rPr>
        <w:rFonts w:cs="Arial"/>
        <w:noProof/>
        <w:color w:val="7A8D95"/>
        <w:sz w:val="16"/>
        <w:szCs w:val="16"/>
      </w:rPr>
      <w:t>3</w:t>
    </w:r>
    <w:r w:rsidRPr="00EA7ADF">
      <w:rPr>
        <w:rFonts w:cs="Arial"/>
        <w:color w:val="7A8D95"/>
        <w:sz w:val="16"/>
        <w:szCs w:val="16"/>
      </w:rPr>
      <w:fldChar w:fldCharType="end"/>
    </w:r>
  </w:p>
  <w:p w:rsidR="0072111C" w:rsidRDefault="0072111C" w:rsidP="0072111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2111C" w:rsidRPr="001E42B6" w:rsidRDefault="0072111C" w:rsidP="0072111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72111C" w:rsidRDefault="00CA347C" w:rsidP="00F45D84">
    <w:pPr>
      <w:pStyle w:val="Footer"/>
      <w:ind w:left="-426"/>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rsidTr="00DC6292">
      <w:trPr>
        <w:jc w:val="center"/>
      </w:trPr>
      <w:tc>
        <w:tcPr>
          <w:tcW w:w="3115" w:type="dxa"/>
        </w:tcPr>
        <w:p w:rsidR="00504661" w:rsidRDefault="006B4B13"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1760D5">
                <w:rPr>
                  <w:sz w:val="16"/>
                  <w:szCs w:val="16"/>
                  <w:lang w:val="en-AU"/>
                </w:rPr>
                <w:t>EPM-KEA-TP-000014</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5B3ED7">
                <w:rPr>
                  <w:sz w:val="16"/>
                  <w:szCs w:val="16"/>
                  <w:lang w:val="en-AU"/>
                </w:rPr>
                <w:t>001</w:t>
              </w:r>
            </w:sdtContent>
          </w:sdt>
        </w:p>
      </w:tc>
      <w:tc>
        <w:tcPr>
          <w:tcW w:w="3115" w:type="dxa"/>
        </w:tcPr>
        <w:p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1760D5">
                <w:rPr>
                  <w:b/>
                  <w:color w:val="000000" w:themeColor="text1"/>
                  <w:sz w:val="16"/>
                  <w:szCs w:val="16"/>
                  <w:lang w:val="en-AU"/>
                </w:rPr>
                <w:t>3-I - Internal</w:t>
              </w:r>
            </w:sdtContent>
          </w:sdt>
        </w:p>
      </w:tc>
      <w:tc>
        <w:tcPr>
          <w:tcW w:w="3115" w:type="dxa"/>
        </w:tcPr>
        <w:p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C30DFE">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30DFE">
            <w:rPr>
              <w:noProof/>
              <w:sz w:val="16"/>
              <w:szCs w:val="16"/>
            </w:rPr>
            <w:t>2</w:t>
          </w:r>
          <w:r w:rsidRPr="00E662DA">
            <w:rPr>
              <w:sz w:val="16"/>
              <w:szCs w:val="16"/>
            </w:rPr>
            <w:fldChar w:fldCharType="end"/>
          </w:r>
        </w:p>
      </w:tc>
    </w:tr>
    <w:tr w:rsidR="00504661" w:rsidTr="00DC6292">
      <w:trPr>
        <w:jc w:val="center"/>
      </w:trPr>
      <w:tc>
        <w:tcPr>
          <w:tcW w:w="9345" w:type="dxa"/>
          <w:gridSpan w:val="3"/>
        </w:tcPr>
        <w:p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rsidTr="00DC6292">
      <w:trPr>
        <w:trHeight w:val="258"/>
        <w:jc w:val="center"/>
      </w:trPr>
      <w:tc>
        <w:tcPr>
          <w:tcW w:w="9345" w:type="dxa"/>
          <w:gridSpan w:val="3"/>
        </w:tcPr>
        <w:p w:rsidR="00504661" w:rsidRDefault="00504661" w:rsidP="00504661">
          <w:pPr>
            <w:rPr>
              <w:rFonts w:ascii="Calibri" w:hAnsi="Calibri" w:cs="Calibri"/>
              <w:sz w:val="12"/>
              <w:szCs w:val="12"/>
              <w:lang w:val="en-GB"/>
            </w:rPr>
          </w:pPr>
        </w:p>
        <w:p w:rsidR="00504661" w:rsidRPr="00971B7A" w:rsidRDefault="006B4B13"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1760D5">
                <w:rPr>
                  <w:rFonts w:cs="Arial"/>
                  <w:sz w:val="12"/>
                  <w:szCs w:val="12"/>
                  <w:lang w:val="en-GB"/>
                </w:rPr>
                <w:t>Template - Conditions for Road Encroachments</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13" w:rsidRDefault="006B4B13">
      <w:r>
        <w:separator/>
      </w:r>
    </w:p>
    <w:p w:rsidR="006B4B13" w:rsidRDefault="006B4B13"/>
  </w:footnote>
  <w:footnote w:type="continuationSeparator" w:id="0">
    <w:p w:rsidR="006B4B13" w:rsidRDefault="006B4B13">
      <w:r>
        <w:continuationSeparator/>
      </w:r>
    </w:p>
    <w:p w:rsidR="006B4B13" w:rsidRDefault="006B4B1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9"/>
    </w:tblGrid>
    <w:tr w:rsidR="00C30DFE" w:rsidTr="00C30DFE">
      <w:trPr>
        <w:trHeight w:val="420"/>
        <w:jc w:val="center"/>
      </w:trPr>
      <w:tc>
        <w:tcPr>
          <w:tcW w:w="9339" w:type="dxa"/>
          <w:vAlign w:val="center"/>
        </w:tcPr>
        <w:p w:rsidR="00C30DFE" w:rsidRPr="006A25F8" w:rsidRDefault="00C30DFE" w:rsidP="00B22160">
          <w:pPr>
            <w:pStyle w:val="CPDocTitle"/>
            <w:rPr>
              <w:kern w:val="32"/>
              <w:sz w:val="24"/>
              <w:szCs w:val="24"/>
              <w:lang w:val="en-GB"/>
            </w:rPr>
          </w:pPr>
          <w:r>
            <w:rPr>
              <w:kern w:val="32"/>
              <w:sz w:val="24"/>
              <w:szCs w:val="24"/>
              <w:lang w:val="en-GB"/>
            </w:rPr>
            <w:t xml:space="preserve"> </w:t>
          </w:r>
          <w:r w:rsidR="007E71DF" w:rsidRPr="007E71DF">
            <w:rPr>
              <w:kern w:val="32"/>
              <w:sz w:val="24"/>
              <w:szCs w:val="24"/>
              <w:lang w:val="en-GB"/>
            </w:rPr>
            <w:t>Form 040101C - Conditions for Road Encroachments Template</w:t>
          </w:r>
        </w:p>
      </w:tc>
    </w:tr>
  </w:tbl>
  <w:p w:rsidR="004730C7" w:rsidRPr="00AC1B11" w:rsidRDefault="0072111C" w:rsidP="006F13A6">
    <w:pPr>
      <w:pStyle w:val="Header"/>
    </w:pPr>
    <w:r>
      <w:rPr>
        <w:noProof/>
        <w:kern w:val="32"/>
        <w:sz w:val="24"/>
        <w:szCs w:val="24"/>
      </w:rPr>
      <w:drawing>
        <wp:anchor distT="0" distB="0" distL="114300" distR="114300" simplePos="0" relativeHeight="251658240" behindDoc="0" locked="0" layoutInCell="1" allowOverlap="1" wp14:anchorId="51682169" wp14:editId="22D6A4BE">
          <wp:simplePos x="0" y="0"/>
          <wp:positionH relativeFrom="column">
            <wp:posOffset>-708660</wp:posOffset>
          </wp:positionH>
          <wp:positionV relativeFrom="paragraph">
            <wp:posOffset>-513604</wp:posOffset>
          </wp:positionV>
          <wp:extent cx="1377315"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7315" cy="603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379D8"/>
    <w:multiLevelType w:val="hybridMultilevel"/>
    <w:tmpl w:val="97A63494"/>
    <w:lvl w:ilvl="0" w:tplc="6B0072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18153A"/>
    <w:multiLevelType w:val="hybridMultilevel"/>
    <w:tmpl w:val="0DFE433C"/>
    <w:lvl w:ilvl="0" w:tplc="0409000F">
      <w:start w:val="1"/>
      <w:numFmt w:val="decimal"/>
      <w:lvlText w:val="%1."/>
      <w:lvlJc w:val="left"/>
      <w:pPr>
        <w:ind w:left="569" w:hanging="360"/>
      </w:p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 w:numId="11">
    <w:abstractNumId w:val="9"/>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6EF4"/>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543"/>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6EB6"/>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60D5"/>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37F2E"/>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3ED7"/>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1882"/>
    <w:rsid w:val="006A25F8"/>
    <w:rsid w:val="006A3406"/>
    <w:rsid w:val="006A35B4"/>
    <w:rsid w:val="006A3E4E"/>
    <w:rsid w:val="006A3E6B"/>
    <w:rsid w:val="006A442D"/>
    <w:rsid w:val="006A5172"/>
    <w:rsid w:val="006A5936"/>
    <w:rsid w:val="006A6A09"/>
    <w:rsid w:val="006B113F"/>
    <w:rsid w:val="006B4B13"/>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111C"/>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2DA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07C8"/>
    <w:rsid w:val="007E10A3"/>
    <w:rsid w:val="007E1920"/>
    <w:rsid w:val="007E250F"/>
    <w:rsid w:val="007E3C04"/>
    <w:rsid w:val="007E3C29"/>
    <w:rsid w:val="007E65B1"/>
    <w:rsid w:val="007E6962"/>
    <w:rsid w:val="007E6B88"/>
    <w:rsid w:val="007E71DF"/>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2527"/>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E18"/>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6BE3"/>
    <w:rsid w:val="009B7CE1"/>
    <w:rsid w:val="009B7DBF"/>
    <w:rsid w:val="009C2551"/>
    <w:rsid w:val="009C2C94"/>
    <w:rsid w:val="009C2F25"/>
    <w:rsid w:val="009C4109"/>
    <w:rsid w:val="009C4A30"/>
    <w:rsid w:val="009C4D2C"/>
    <w:rsid w:val="009C5024"/>
    <w:rsid w:val="009C62C8"/>
    <w:rsid w:val="009C6C65"/>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3D5"/>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2F8"/>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2160"/>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0DFE"/>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7C3"/>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5D95"/>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63BD"/>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9C1"/>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591B"/>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5D84"/>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3AD0"/>
    <w:rsid w:val="00FD4C8D"/>
    <w:rsid w:val="00FD569E"/>
    <w:rsid w:val="00FD5D61"/>
    <w:rsid w:val="00FD6B1C"/>
    <w:rsid w:val="00FD72A1"/>
    <w:rsid w:val="00FE1484"/>
    <w:rsid w:val="00FE1AA2"/>
    <w:rsid w:val="00FE1AB0"/>
    <w:rsid w:val="00FE478F"/>
    <w:rsid w:val="00FE4F9B"/>
    <w:rsid w:val="00FE65A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D3A94"/>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37167B2D2F4E128D4C39C5A80AEB87"/>
        <w:category>
          <w:name w:val="General"/>
          <w:gallery w:val="placeholder"/>
        </w:category>
        <w:types>
          <w:type w:val="bbPlcHdr"/>
        </w:types>
        <w:behaviors>
          <w:behavior w:val="content"/>
        </w:behaviors>
        <w:guid w:val="{7A4A9B46-89D6-4614-BB81-01F63B6E955A}"/>
      </w:docPartPr>
      <w:docPartBody>
        <w:p w:rsidR="00000000" w:rsidRDefault="00B7122A" w:rsidP="00B7122A">
          <w:pPr>
            <w:pStyle w:val="B537167B2D2F4E128D4C39C5A80AEB87"/>
          </w:pPr>
          <w:r w:rsidRPr="00D16477">
            <w:rPr>
              <w:rStyle w:val="PlaceholderText"/>
            </w:rPr>
            <w:t>[Subject]</w:t>
          </w:r>
        </w:p>
      </w:docPartBody>
    </w:docPart>
    <w:docPart>
      <w:docPartPr>
        <w:name w:val="36AC712C27B241D2B3FB9F7099F921D6"/>
        <w:category>
          <w:name w:val="General"/>
          <w:gallery w:val="placeholder"/>
        </w:category>
        <w:types>
          <w:type w:val="bbPlcHdr"/>
        </w:types>
        <w:behaviors>
          <w:behavior w:val="content"/>
        </w:behaviors>
        <w:guid w:val="{71315683-D3EE-41D6-B493-68A8BC967864}"/>
      </w:docPartPr>
      <w:docPartBody>
        <w:p w:rsidR="00000000" w:rsidRDefault="00B7122A" w:rsidP="00B7122A">
          <w:pPr>
            <w:pStyle w:val="36AC712C27B241D2B3FB9F7099F921D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2A"/>
    <w:rsid w:val="007A6153"/>
    <w:rsid w:val="00B71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22A"/>
    <w:rPr>
      <w:color w:val="808080"/>
    </w:rPr>
  </w:style>
  <w:style w:type="paragraph" w:customStyle="1" w:styleId="B537167B2D2F4E128D4C39C5A80AEB87">
    <w:name w:val="B537167B2D2F4E128D4C39C5A80AEB87"/>
    <w:rsid w:val="00B7122A"/>
  </w:style>
  <w:style w:type="paragraph" w:customStyle="1" w:styleId="36AC712C27B241D2B3FB9F7099F921D6">
    <w:name w:val="36AC712C27B241D2B3FB9F7099F921D6"/>
    <w:rsid w:val="00B7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03DB-1812-4BAE-9D33-149B8130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002AB39-82A0-4DAE-808A-06B06EB0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 Conditions for Road Encroachments</vt:lpstr>
    </vt:vector>
  </TitlesOfParts>
  <Company>Bechtel/EDS</Company>
  <LinksUpToDate>false</LinksUpToDate>
  <CharactersWithSpaces>3601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Conditions for Road Encroachments</dc:title>
  <dc:subject>EPM-KEA-TP-000014</dc:subject>
  <dc:creator>Joel Reyes</dc:creator>
  <cp:keywords>ᅟ</cp:keywords>
  <cp:lastModifiedBy>Alanoud Alheraishy العنود الحريشي</cp:lastModifiedBy>
  <cp:revision>5</cp:revision>
  <cp:lastPrinted>2017-03-07T13:13:00Z</cp:lastPrinted>
  <dcterms:created xsi:type="dcterms:W3CDTF">2021-07-05T12:29:00Z</dcterms:created>
  <dcterms:modified xsi:type="dcterms:W3CDTF">2021-08-02T08:41:00Z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